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1CF4" w14:textId="3EEF5D19" w:rsidR="007157C2" w:rsidRDefault="00A5396A" w:rsidP="00A5396A">
      <w:pPr>
        <w:spacing w:after="0"/>
      </w:pPr>
      <w:r>
        <w:t>December 2020 - $900 Billion COVID Relief Bill</w:t>
      </w:r>
    </w:p>
    <w:p w14:paraId="7FD356FA" w14:textId="69BCBF49" w:rsidR="00A5396A" w:rsidRDefault="00A5396A" w:rsidP="00A5396A">
      <w:pPr>
        <w:spacing w:after="0"/>
      </w:pPr>
    </w:p>
    <w:p w14:paraId="09034723" w14:textId="048E6AFF" w:rsidR="00A5396A" w:rsidRDefault="00A5396A" w:rsidP="00A5396A">
      <w:pPr>
        <w:spacing w:after="0"/>
      </w:pPr>
    </w:p>
    <w:p w14:paraId="605A8FC3" w14:textId="2E0737A2" w:rsidR="00A5396A" w:rsidRDefault="00A5396A" w:rsidP="00A5396A">
      <w:pPr>
        <w:spacing w:after="0"/>
      </w:pPr>
      <w:r w:rsidRPr="00CC6290">
        <w:rPr>
          <w:u w:val="single"/>
        </w:rPr>
        <w:t>Individuals</w:t>
      </w:r>
    </w:p>
    <w:p w14:paraId="7C2F1988" w14:textId="5385A006" w:rsidR="00A5396A" w:rsidRDefault="00A5396A" w:rsidP="00A5396A">
      <w:pPr>
        <w:pStyle w:val="ListParagraph"/>
        <w:numPr>
          <w:ilvl w:val="0"/>
          <w:numId w:val="2"/>
        </w:numPr>
        <w:spacing w:after="0"/>
      </w:pPr>
      <w:r>
        <w:t xml:space="preserve">Direct payments of $600 per person, including </w:t>
      </w:r>
      <w:r w:rsidR="00F209B3">
        <w:t>dependents</w:t>
      </w:r>
      <w:r>
        <w:t xml:space="preserve"> under 17 years old. </w:t>
      </w:r>
    </w:p>
    <w:p w14:paraId="6DB9FF82" w14:textId="0C5D8E77" w:rsidR="00A5396A" w:rsidRDefault="00A5396A" w:rsidP="00A5396A">
      <w:pPr>
        <w:pStyle w:val="ListParagraph"/>
        <w:numPr>
          <w:ilvl w:val="0"/>
          <w:numId w:val="2"/>
        </w:numPr>
        <w:spacing w:after="0"/>
      </w:pPr>
      <w:r>
        <w:t xml:space="preserve">Phaseout begins at $75,000/$150,000. </w:t>
      </w:r>
    </w:p>
    <w:p w14:paraId="1C93A7CE" w14:textId="77777777" w:rsidR="00A5396A" w:rsidRDefault="00A5396A" w:rsidP="00A5396A">
      <w:pPr>
        <w:pStyle w:val="ListParagraph"/>
        <w:numPr>
          <w:ilvl w:val="0"/>
          <w:numId w:val="2"/>
        </w:numPr>
        <w:spacing w:after="0"/>
      </w:pPr>
      <w:r>
        <w:t>Payments are based on 2019 tax returns.</w:t>
      </w:r>
    </w:p>
    <w:p w14:paraId="765916E6" w14:textId="5C76A8AE" w:rsidR="00A5396A" w:rsidRDefault="00A5396A" w:rsidP="00A5396A">
      <w:pPr>
        <w:pStyle w:val="ListParagraph"/>
        <w:numPr>
          <w:ilvl w:val="0"/>
          <w:numId w:val="2"/>
        </w:numPr>
        <w:spacing w:after="0"/>
      </w:pPr>
      <w:r>
        <w:t>Retired, disabled, and other non-filers may still receive a payment.</w:t>
      </w:r>
    </w:p>
    <w:p w14:paraId="4F3207C8" w14:textId="6C2D491C" w:rsidR="00AB4199" w:rsidRDefault="00AB4199" w:rsidP="00A5396A">
      <w:pPr>
        <w:pStyle w:val="ListParagraph"/>
        <w:numPr>
          <w:ilvl w:val="0"/>
          <w:numId w:val="2"/>
        </w:numPr>
        <w:spacing w:after="0"/>
      </w:pPr>
      <w:r>
        <w:t>Payments are already hitting bank accounts across the country.</w:t>
      </w:r>
    </w:p>
    <w:p w14:paraId="205AA04C" w14:textId="4A4E0EFF" w:rsidR="00AB4199" w:rsidRDefault="00CA2FF4" w:rsidP="00A5396A">
      <w:pPr>
        <w:pStyle w:val="ListParagraph"/>
        <w:numPr>
          <w:ilvl w:val="0"/>
          <w:numId w:val="2"/>
        </w:numPr>
        <w:spacing w:after="0"/>
      </w:pPr>
      <w:r>
        <w:t>If family size or income has changed since 2019 returns,</w:t>
      </w:r>
      <w:r w:rsidR="00A171AC">
        <w:t xml:space="preserve"> you will receive the additional funds on your 2020 returns.</w:t>
      </w:r>
    </w:p>
    <w:p w14:paraId="2FA21C10" w14:textId="387EFBDE" w:rsidR="00A171AC" w:rsidRDefault="00A171AC" w:rsidP="00A5396A">
      <w:pPr>
        <w:pStyle w:val="ListParagraph"/>
        <w:numPr>
          <w:ilvl w:val="0"/>
          <w:numId w:val="2"/>
        </w:numPr>
        <w:spacing w:after="0"/>
      </w:pPr>
      <w:r>
        <w:t>If you were paid too much, you do not need to pay it back.</w:t>
      </w:r>
    </w:p>
    <w:p w14:paraId="7A913D3A" w14:textId="1B7F1CFB" w:rsidR="00650D0F" w:rsidRDefault="00650D0F" w:rsidP="00A5396A">
      <w:pPr>
        <w:pStyle w:val="ListParagraph"/>
        <w:numPr>
          <w:ilvl w:val="0"/>
          <w:numId w:val="2"/>
        </w:numPr>
        <w:spacing w:after="0"/>
      </w:pPr>
      <w:r>
        <w:t>Anyone who died in 2020</w:t>
      </w:r>
      <w:r w:rsidR="00A611E9">
        <w:t xml:space="preserve"> or later is eligible for the stimulus.</w:t>
      </w:r>
    </w:p>
    <w:p w14:paraId="7687971B" w14:textId="10709B63" w:rsidR="00A561C2" w:rsidRDefault="00A561C2" w:rsidP="00A5396A">
      <w:pPr>
        <w:pStyle w:val="ListParagraph"/>
        <w:numPr>
          <w:ilvl w:val="0"/>
          <w:numId w:val="2"/>
        </w:numPr>
        <w:spacing w:after="0"/>
      </w:pPr>
      <w:r>
        <w:t xml:space="preserve">Stimulus payments are NOT subject to garnishments in most cases, including student loans and </w:t>
      </w:r>
      <w:r w:rsidR="00DA79D7">
        <w:t>child support.</w:t>
      </w:r>
    </w:p>
    <w:p w14:paraId="164971E6" w14:textId="1AA350C2" w:rsidR="00A5396A" w:rsidRDefault="00A5396A" w:rsidP="00A5396A">
      <w:pPr>
        <w:spacing w:after="0"/>
      </w:pPr>
    </w:p>
    <w:p w14:paraId="065DF1E8" w14:textId="5FC47143" w:rsidR="00A5396A" w:rsidRDefault="00A5396A" w:rsidP="00A5396A">
      <w:pPr>
        <w:spacing w:after="0"/>
      </w:pPr>
      <w:r>
        <w:rPr>
          <w:u w:val="single"/>
        </w:rPr>
        <w:t>Payroll Taxes</w:t>
      </w:r>
    </w:p>
    <w:p w14:paraId="36A5ADDE" w14:textId="4598EF3F" w:rsidR="00A5396A" w:rsidRDefault="00A5396A" w:rsidP="00A5396A">
      <w:pPr>
        <w:pStyle w:val="ListParagraph"/>
        <w:numPr>
          <w:ilvl w:val="0"/>
          <w:numId w:val="2"/>
        </w:numPr>
        <w:spacing w:after="0"/>
      </w:pPr>
      <w:r>
        <w:t>Payroll Tax Deferral – President’s EO in September 2020 – is extended to December 31, 2021, instead of April 30, 2021 as originally directed.</w:t>
      </w:r>
    </w:p>
    <w:p w14:paraId="2CAE020A" w14:textId="02373148" w:rsidR="00A5396A" w:rsidRDefault="00A5396A" w:rsidP="00A5396A">
      <w:pPr>
        <w:pStyle w:val="ListParagraph"/>
        <w:numPr>
          <w:ilvl w:val="0"/>
          <w:numId w:val="2"/>
        </w:numPr>
        <w:spacing w:after="0"/>
      </w:pPr>
      <w:r>
        <w:t>Paid Leave Credits – under FFCRA – extended through March 31, 2021, instead of 12/31/20.</w:t>
      </w:r>
    </w:p>
    <w:p w14:paraId="657CB7DA" w14:textId="7CA61B4E" w:rsidR="00A5396A" w:rsidRDefault="00A5396A" w:rsidP="00A5396A">
      <w:pPr>
        <w:spacing w:after="0"/>
      </w:pPr>
    </w:p>
    <w:p w14:paraId="0B727BDF" w14:textId="301F7692" w:rsidR="00A5396A" w:rsidRDefault="00A5396A" w:rsidP="00A5396A">
      <w:pPr>
        <w:spacing w:after="0"/>
      </w:pPr>
      <w:r>
        <w:rPr>
          <w:u w:val="single"/>
        </w:rPr>
        <w:t>State &amp; Local Governments</w:t>
      </w:r>
    </w:p>
    <w:p w14:paraId="5A03052C" w14:textId="0CAFC51E" w:rsidR="00A5396A" w:rsidRDefault="00A5396A" w:rsidP="00A5396A">
      <w:pPr>
        <w:pStyle w:val="ListParagraph"/>
        <w:numPr>
          <w:ilvl w:val="0"/>
          <w:numId w:val="2"/>
        </w:numPr>
        <w:spacing w:after="0"/>
      </w:pPr>
      <w:r>
        <w:t>Extends the deadline to spend CARES Act funds to December 31, 2021.</w:t>
      </w:r>
    </w:p>
    <w:p w14:paraId="2B957FD4" w14:textId="2155C2E8" w:rsidR="00A5396A" w:rsidRDefault="00A5396A" w:rsidP="00A5396A">
      <w:pPr>
        <w:spacing w:after="0"/>
      </w:pPr>
    </w:p>
    <w:p w14:paraId="7222FE6B" w14:textId="6210C2E2" w:rsidR="00A5396A" w:rsidRDefault="00A5396A" w:rsidP="00A5396A">
      <w:pPr>
        <w:spacing w:after="0"/>
      </w:pPr>
      <w:r>
        <w:rPr>
          <w:u w:val="single"/>
        </w:rPr>
        <w:t>Unemployment Benefits</w:t>
      </w:r>
    </w:p>
    <w:p w14:paraId="3BD81C46" w14:textId="40683DED" w:rsidR="00A5396A" w:rsidRDefault="00A5396A" w:rsidP="00A5396A">
      <w:pPr>
        <w:pStyle w:val="ListParagraph"/>
        <w:numPr>
          <w:ilvl w:val="0"/>
          <w:numId w:val="1"/>
        </w:numPr>
        <w:spacing w:after="0"/>
      </w:pPr>
      <w:r>
        <w:t>$120 Billion in Unemployment Insurance</w:t>
      </w:r>
    </w:p>
    <w:p w14:paraId="7A1C8AFB" w14:textId="121A405F" w:rsidR="00A5396A" w:rsidRDefault="00A5396A" w:rsidP="00A5396A">
      <w:pPr>
        <w:pStyle w:val="ListParagraph"/>
        <w:numPr>
          <w:ilvl w:val="0"/>
          <w:numId w:val="1"/>
        </w:numPr>
        <w:spacing w:after="0"/>
      </w:pPr>
      <w:r>
        <w:t>Provides $300 per week for workers receiving unemployment benefits</w:t>
      </w:r>
    </w:p>
    <w:p w14:paraId="142449C4" w14:textId="7B192740" w:rsidR="00DE7909" w:rsidRDefault="00DE7909" w:rsidP="00A5396A">
      <w:pPr>
        <w:pStyle w:val="ListParagraph"/>
        <w:numPr>
          <w:ilvl w:val="0"/>
          <w:numId w:val="1"/>
        </w:numPr>
        <w:spacing w:after="0"/>
      </w:pPr>
      <w:r>
        <w:t>Gig workers and self-employed</w:t>
      </w:r>
      <w:r w:rsidR="0051446B">
        <w:t xml:space="preserve"> workers are eligible for jobless aid.</w:t>
      </w:r>
    </w:p>
    <w:p w14:paraId="0434832C" w14:textId="16D852C0" w:rsidR="00A5396A" w:rsidRDefault="00A5396A" w:rsidP="00A5396A">
      <w:pPr>
        <w:pStyle w:val="ListParagraph"/>
        <w:numPr>
          <w:ilvl w:val="0"/>
          <w:numId w:val="1"/>
        </w:numPr>
        <w:spacing w:after="0"/>
      </w:pPr>
      <w:r>
        <w:t>Extends Pandemic Unemployment Assistance to March 14, after which no new applicants can apply, and phases out after April 5, 2021.</w:t>
      </w:r>
    </w:p>
    <w:p w14:paraId="03EB51FE" w14:textId="42005DD8" w:rsidR="00A5396A" w:rsidRDefault="00A5396A" w:rsidP="00A5396A">
      <w:pPr>
        <w:pStyle w:val="ListParagraph"/>
        <w:numPr>
          <w:ilvl w:val="1"/>
          <w:numId w:val="1"/>
        </w:numPr>
        <w:spacing w:after="0"/>
      </w:pPr>
      <w:r>
        <w:t>Provides additional weeks of unemployment, with all benefits ending April 5, 2021</w:t>
      </w:r>
    </w:p>
    <w:p w14:paraId="231D0847" w14:textId="4B5130D2" w:rsidR="00A5396A" w:rsidRDefault="00A5396A" w:rsidP="00A5396A">
      <w:pPr>
        <w:pStyle w:val="ListParagraph"/>
        <w:numPr>
          <w:ilvl w:val="0"/>
          <w:numId w:val="1"/>
        </w:numPr>
        <w:spacing w:after="0"/>
      </w:pPr>
      <w:r>
        <w:t>Unemployment benefits increased to 50 weeks</w:t>
      </w:r>
      <w:r w:rsidR="008E6F24">
        <w:t xml:space="preserve"> (up from 39)</w:t>
      </w:r>
    </w:p>
    <w:p w14:paraId="2B3E7E72" w14:textId="1CAE8C43" w:rsidR="00A5396A" w:rsidRDefault="00A5396A" w:rsidP="00A5396A">
      <w:pPr>
        <w:pStyle w:val="ListParagraph"/>
        <w:numPr>
          <w:ilvl w:val="0"/>
          <w:numId w:val="1"/>
        </w:numPr>
        <w:spacing w:after="0"/>
      </w:pPr>
      <w:r>
        <w:t>Provides $100 per week to certain workers who have both wage and self-employment income, but UI calculation does not account for self-employment earnings.</w:t>
      </w:r>
    </w:p>
    <w:p w14:paraId="6F47B636" w14:textId="7AAF5DEB" w:rsidR="00A5396A" w:rsidRDefault="00A5396A" w:rsidP="00A5396A">
      <w:pPr>
        <w:pStyle w:val="ListParagraph"/>
        <w:numPr>
          <w:ilvl w:val="0"/>
          <w:numId w:val="1"/>
        </w:numPr>
        <w:spacing w:after="0"/>
      </w:pPr>
      <w:r>
        <w:t>Extends interest-free loans to states to March 14, 2021.</w:t>
      </w:r>
    </w:p>
    <w:p w14:paraId="34B2FA81" w14:textId="1D7C9465" w:rsidR="00A5396A" w:rsidRDefault="00A5396A" w:rsidP="00A5396A">
      <w:pPr>
        <w:pStyle w:val="ListParagraph"/>
        <w:numPr>
          <w:ilvl w:val="0"/>
          <w:numId w:val="1"/>
        </w:numPr>
        <w:spacing w:after="0"/>
      </w:pPr>
      <w:r>
        <w:t>Requires documentation of employment, rather than self-certification</w:t>
      </w:r>
    </w:p>
    <w:p w14:paraId="4F55B704" w14:textId="4F56180E" w:rsidR="00A5396A" w:rsidRDefault="00A5396A" w:rsidP="00A5396A">
      <w:pPr>
        <w:pStyle w:val="ListParagraph"/>
        <w:numPr>
          <w:ilvl w:val="0"/>
          <w:numId w:val="1"/>
        </w:numPr>
        <w:spacing w:after="0"/>
      </w:pPr>
      <w:r>
        <w:t>Requires states to have a place to report when someone turns down a job and must notify claimants of the requirements to accept suitable work.</w:t>
      </w:r>
    </w:p>
    <w:p w14:paraId="34E5A921" w14:textId="32A3D389" w:rsidR="00A5396A" w:rsidRDefault="00A5396A" w:rsidP="00A5396A">
      <w:pPr>
        <w:pStyle w:val="ListParagraph"/>
        <w:numPr>
          <w:ilvl w:val="0"/>
          <w:numId w:val="1"/>
        </w:numPr>
        <w:spacing w:after="0"/>
      </w:pPr>
      <w:r>
        <w:t>States may opt to provide an extra benefit of $100 per week for up to 11 weeks through March 14, 2021 for workers who have both wage and at least $5,000 of SE income in most recent taxable year.</w:t>
      </w:r>
    </w:p>
    <w:p w14:paraId="51F6F9C6" w14:textId="7466AAB1" w:rsidR="00A5396A" w:rsidRDefault="00A5396A" w:rsidP="00A5396A">
      <w:pPr>
        <w:spacing w:after="0"/>
      </w:pPr>
    </w:p>
    <w:p w14:paraId="21AF412A" w14:textId="5B639B48" w:rsidR="000B208A" w:rsidRDefault="000B208A" w:rsidP="00A5396A">
      <w:pPr>
        <w:spacing w:after="0"/>
      </w:pPr>
    </w:p>
    <w:p w14:paraId="17490DBF" w14:textId="77777777" w:rsidR="000B208A" w:rsidRDefault="000B208A" w:rsidP="00A5396A">
      <w:pPr>
        <w:spacing w:after="0"/>
      </w:pPr>
    </w:p>
    <w:p w14:paraId="0ABC476F" w14:textId="5CB9A6FF" w:rsidR="00A5396A" w:rsidRPr="00A5396A" w:rsidRDefault="002B7D61" w:rsidP="00A5396A">
      <w:pPr>
        <w:spacing w:after="0"/>
        <w:rPr>
          <w:u w:val="single"/>
        </w:rPr>
      </w:pPr>
      <w:r>
        <w:rPr>
          <w:u w:val="single"/>
        </w:rPr>
        <w:t xml:space="preserve">Payroll &amp; </w:t>
      </w:r>
      <w:r w:rsidR="00A5396A" w:rsidRPr="00A5396A">
        <w:rPr>
          <w:u w:val="single"/>
        </w:rPr>
        <w:t>Labor-Related Provisions</w:t>
      </w:r>
    </w:p>
    <w:p w14:paraId="3493C275" w14:textId="58E19AEC" w:rsidR="00A5396A" w:rsidRDefault="00A5396A" w:rsidP="00A5396A">
      <w:pPr>
        <w:pStyle w:val="ListParagraph"/>
        <w:numPr>
          <w:ilvl w:val="0"/>
          <w:numId w:val="1"/>
        </w:numPr>
        <w:spacing w:after="0"/>
      </w:pPr>
      <w:r>
        <w:t>Families First Coronavirus Response Act (FFCRA) provided a refundable tax credit for mandated paid sick leave and family leave for private-sector employers with under 500 employees.</w:t>
      </w:r>
    </w:p>
    <w:p w14:paraId="620142AC" w14:textId="2F1A0FE4" w:rsidR="00A5396A" w:rsidRDefault="00A5396A" w:rsidP="00A5396A">
      <w:pPr>
        <w:pStyle w:val="ListParagraph"/>
        <w:numPr>
          <w:ilvl w:val="1"/>
          <w:numId w:val="1"/>
        </w:numPr>
        <w:spacing w:after="0"/>
      </w:pPr>
      <w:r>
        <w:t>Tax credits extended through March 31, 2021 for employers who continue to offer paid sick and family leave to their employees.</w:t>
      </w:r>
    </w:p>
    <w:p w14:paraId="15E07220" w14:textId="010726D0" w:rsidR="00A5396A" w:rsidRDefault="00A5396A" w:rsidP="00A5396A">
      <w:pPr>
        <w:pStyle w:val="ListParagraph"/>
        <w:numPr>
          <w:ilvl w:val="1"/>
          <w:numId w:val="1"/>
        </w:numPr>
        <w:spacing w:after="0"/>
      </w:pPr>
      <w:r>
        <w:t>DOES NOT extend FFCRA for public sector employers</w:t>
      </w:r>
    </w:p>
    <w:p w14:paraId="0A68B642" w14:textId="78DA1A58" w:rsidR="00A5396A" w:rsidRDefault="00A5396A" w:rsidP="00A5396A">
      <w:pPr>
        <w:pStyle w:val="ListParagraph"/>
        <w:numPr>
          <w:ilvl w:val="1"/>
          <w:numId w:val="1"/>
        </w:numPr>
        <w:spacing w:after="0"/>
      </w:pPr>
      <w:r>
        <w:t>Federal mandate for state governments to provide emergency sick &amp; family leave still set to expire on December 31, 2020.</w:t>
      </w:r>
    </w:p>
    <w:p w14:paraId="62319655" w14:textId="76733517" w:rsidR="00A5396A" w:rsidRDefault="00A5396A" w:rsidP="00A5396A">
      <w:pPr>
        <w:pStyle w:val="ListParagraph"/>
        <w:numPr>
          <w:ilvl w:val="1"/>
          <w:numId w:val="1"/>
        </w:numPr>
        <w:spacing w:after="0"/>
      </w:pPr>
      <w:r>
        <w:t>Allows private sector employers &amp; self-employed individuals to claim credits for voluntarily providing emergency paid leave through March 31, 2021.</w:t>
      </w:r>
    </w:p>
    <w:p w14:paraId="3CC8B761" w14:textId="436AE523" w:rsidR="00A5396A" w:rsidRDefault="00A5396A" w:rsidP="00A5396A">
      <w:pPr>
        <w:pStyle w:val="ListParagraph"/>
        <w:numPr>
          <w:ilvl w:val="0"/>
          <w:numId w:val="1"/>
        </w:numPr>
        <w:spacing w:after="0"/>
      </w:pPr>
      <w:r>
        <w:t>CARES Act Employee Retention Credit offers payroll tax credits against wages for small businesses whose year-over-year gross receipts declined. The following changes are in effect from January 1 through June 30, 2021.</w:t>
      </w:r>
    </w:p>
    <w:p w14:paraId="0B8349E1" w14:textId="6B284573" w:rsidR="00A5396A" w:rsidRDefault="00A5396A" w:rsidP="00A5396A">
      <w:pPr>
        <w:pStyle w:val="ListParagraph"/>
        <w:numPr>
          <w:ilvl w:val="1"/>
          <w:numId w:val="1"/>
        </w:numPr>
        <w:spacing w:after="0"/>
      </w:pPr>
      <w:r>
        <w:t>Increase the credit rate from 50% to 70% of qualified wages.</w:t>
      </w:r>
    </w:p>
    <w:p w14:paraId="02FD457E" w14:textId="7F575F6E" w:rsidR="00A5396A" w:rsidRDefault="00A5396A" w:rsidP="00A5396A">
      <w:pPr>
        <w:pStyle w:val="ListParagraph"/>
        <w:numPr>
          <w:ilvl w:val="1"/>
          <w:numId w:val="1"/>
        </w:numPr>
        <w:spacing w:after="0"/>
      </w:pPr>
      <w:r>
        <w:t xml:space="preserve">Expands eligibility for the credit by reducing year-over-year gross receipts </w:t>
      </w:r>
      <w:proofErr w:type="spellStart"/>
      <w:r>
        <w:t>decling</w:t>
      </w:r>
      <w:proofErr w:type="spellEnd"/>
      <w:r>
        <w:t xml:space="preserve"> from 50% to 20% and provides a safe harbor allowing employers to use prior quarter receipts to determine eligibility.</w:t>
      </w:r>
    </w:p>
    <w:p w14:paraId="55F4FC3D" w14:textId="31C11766" w:rsidR="00A5396A" w:rsidRDefault="00A5396A" w:rsidP="00A5396A">
      <w:pPr>
        <w:pStyle w:val="ListParagraph"/>
        <w:numPr>
          <w:ilvl w:val="1"/>
          <w:numId w:val="1"/>
        </w:numPr>
        <w:spacing w:after="0"/>
      </w:pPr>
      <w:r>
        <w:t>Increase limits per employee wages from $10,000 per year to $10,000 per quarter.</w:t>
      </w:r>
    </w:p>
    <w:p w14:paraId="57AB708E" w14:textId="59B6681D" w:rsidR="00A5396A" w:rsidRDefault="00A5396A" w:rsidP="00A5396A">
      <w:pPr>
        <w:pStyle w:val="ListParagraph"/>
        <w:numPr>
          <w:ilvl w:val="1"/>
          <w:numId w:val="1"/>
        </w:numPr>
        <w:spacing w:after="0"/>
      </w:pPr>
      <w:r>
        <w:t>Increase the 100-employee limit to employers with 500 or fewer employees.</w:t>
      </w:r>
    </w:p>
    <w:p w14:paraId="45C5114D" w14:textId="18778018" w:rsidR="00F07370" w:rsidRDefault="00F07370" w:rsidP="00F83F22">
      <w:pPr>
        <w:spacing w:after="0"/>
      </w:pPr>
    </w:p>
    <w:p w14:paraId="3B79D663" w14:textId="11215BC1" w:rsidR="00F83F22" w:rsidRDefault="00F83F22" w:rsidP="00F83F22">
      <w:pPr>
        <w:spacing w:after="0"/>
      </w:pPr>
      <w:r>
        <w:rPr>
          <w:u w:val="single"/>
        </w:rPr>
        <w:t>Small Business</w:t>
      </w:r>
    </w:p>
    <w:p w14:paraId="47C9C392" w14:textId="51C2EA74" w:rsidR="00F83F22" w:rsidRDefault="00F83F22" w:rsidP="00F83F22">
      <w:pPr>
        <w:pStyle w:val="ListParagraph"/>
        <w:numPr>
          <w:ilvl w:val="0"/>
          <w:numId w:val="1"/>
        </w:numPr>
        <w:spacing w:after="0"/>
      </w:pPr>
      <w:r>
        <w:t>Provides $325 billion in small business funds</w:t>
      </w:r>
    </w:p>
    <w:p w14:paraId="3DA94240" w14:textId="5002BA8B" w:rsidR="00F83F22" w:rsidRDefault="00F83F22" w:rsidP="00F83F22">
      <w:pPr>
        <w:pStyle w:val="ListParagraph"/>
        <w:numPr>
          <w:ilvl w:val="1"/>
          <w:numId w:val="1"/>
        </w:numPr>
        <w:spacing w:after="0"/>
      </w:pPr>
      <w:r>
        <w:t>$</w:t>
      </w:r>
      <w:r w:rsidR="001F36ED">
        <w:t>284 billion for first and second forgivable PPP loans</w:t>
      </w:r>
    </w:p>
    <w:p w14:paraId="13BB553E" w14:textId="23C95AD0" w:rsidR="001F36ED" w:rsidRDefault="001F36ED" w:rsidP="001F36ED">
      <w:pPr>
        <w:pStyle w:val="ListParagraph"/>
        <w:numPr>
          <w:ilvl w:val="2"/>
          <w:numId w:val="1"/>
        </w:numPr>
        <w:spacing w:after="0"/>
      </w:pPr>
      <w:r>
        <w:t>A small business can receive a second PPP loan if they have less than 300 employees and can demonstrate a revenue reduction of 25%</w:t>
      </w:r>
      <w:r w:rsidR="00090253">
        <w:t xml:space="preserve"> in any quarter over the same quarter in 2019.</w:t>
      </w:r>
    </w:p>
    <w:p w14:paraId="7EADA471" w14:textId="7F32260F" w:rsidR="00D265FF" w:rsidRDefault="00D265FF" w:rsidP="001F36ED">
      <w:pPr>
        <w:pStyle w:val="ListParagraph"/>
        <w:numPr>
          <w:ilvl w:val="2"/>
          <w:numId w:val="1"/>
        </w:numPr>
        <w:spacing w:after="0"/>
      </w:pPr>
      <w:r>
        <w:t>First time PPP borrowers will be subject to the program’s original eligibility rules.</w:t>
      </w:r>
    </w:p>
    <w:p w14:paraId="53963AC3" w14:textId="02CF05B2" w:rsidR="001F36ED" w:rsidRDefault="001F36ED" w:rsidP="001F36ED">
      <w:pPr>
        <w:pStyle w:val="ListParagraph"/>
        <w:numPr>
          <w:ilvl w:val="2"/>
          <w:numId w:val="1"/>
        </w:numPr>
        <w:spacing w:after="0"/>
      </w:pPr>
      <w:r>
        <w:t>Maximum loan amount reduced to $2 million</w:t>
      </w:r>
      <w:r w:rsidR="00124E0C">
        <w:t>.</w:t>
      </w:r>
    </w:p>
    <w:p w14:paraId="5B1A254D" w14:textId="07C98A65" w:rsidR="00D26A41" w:rsidRDefault="00D26A41" w:rsidP="001F36ED">
      <w:pPr>
        <w:pStyle w:val="ListParagraph"/>
        <w:numPr>
          <w:ilvl w:val="2"/>
          <w:numId w:val="1"/>
        </w:numPr>
        <w:spacing w:after="0"/>
      </w:pPr>
      <w:r>
        <w:t xml:space="preserve">Loan amount is based on </w:t>
      </w:r>
      <w:r w:rsidR="008F0BF2">
        <w:t>2.5 times average monthly payroll.</w:t>
      </w:r>
    </w:p>
    <w:p w14:paraId="59CEED30" w14:textId="17EDB76A" w:rsidR="008F0BF2" w:rsidRDefault="008F0BF2" w:rsidP="008F0BF2">
      <w:pPr>
        <w:pStyle w:val="ListParagraph"/>
        <w:numPr>
          <w:ilvl w:val="3"/>
          <w:numId w:val="1"/>
        </w:numPr>
        <w:spacing w:after="0"/>
      </w:pPr>
      <w:r>
        <w:t>Lodging &amp; food service industries</w:t>
      </w:r>
      <w:r w:rsidR="0007141B">
        <w:t xml:space="preserve"> are eligible up to 3.5 times average monthly payroll.</w:t>
      </w:r>
    </w:p>
    <w:p w14:paraId="15A20F0A" w14:textId="6D5EE743" w:rsidR="002F1C65" w:rsidRDefault="002F1C65" w:rsidP="002F1C65">
      <w:pPr>
        <w:pStyle w:val="ListParagraph"/>
        <w:numPr>
          <w:ilvl w:val="2"/>
          <w:numId w:val="1"/>
        </w:numPr>
        <w:spacing w:after="0"/>
      </w:pPr>
      <w:r>
        <w:t>Forgiveness requires 60% of the loan is used on payroll. The remaining 40%</w:t>
      </w:r>
      <w:r w:rsidR="008E1503">
        <w:t xml:space="preserve"> may be used on eligible costs – same eligible costs as last round, but now includes PPE</w:t>
      </w:r>
      <w:r w:rsidR="008D6D2E">
        <w:t>, supplier costs, operations (software</w:t>
      </w:r>
      <w:r w:rsidR="006A4C70">
        <w:t>), and property damage due to rioting</w:t>
      </w:r>
    </w:p>
    <w:p w14:paraId="51DD1CD7" w14:textId="174BBE15" w:rsidR="00124E0C" w:rsidRDefault="00124E0C" w:rsidP="00124E0C">
      <w:pPr>
        <w:pStyle w:val="ListParagraph"/>
        <w:numPr>
          <w:ilvl w:val="1"/>
          <w:numId w:val="1"/>
        </w:numPr>
        <w:spacing w:after="0"/>
      </w:pPr>
      <w:r>
        <w:t>$20 billion for new EIDL grants for businesses in low-income communities.</w:t>
      </w:r>
    </w:p>
    <w:p w14:paraId="4FC7F309" w14:textId="0B1C3DED" w:rsidR="00124E0C" w:rsidRDefault="00124E0C" w:rsidP="00124E0C">
      <w:pPr>
        <w:pStyle w:val="ListParagraph"/>
        <w:numPr>
          <w:ilvl w:val="1"/>
          <w:numId w:val="1"/>
        </w:numPr>
        <w:spacing w:after="0"/>
      </w:pPr>
      <w:r>
        <w:t>$15 billion in funding for live venues, independent movie theaters, and cultural institutions.</w:t>
      </w:r>
    </w:p>
    <w:p w14:paraId="55806658" w14:textId="2D93B03E" w:rsidR="00124E0C" w:rsidRDefault="003E373E" w:rsidP="00124E0C">
      <w:pPr>
        <w:pStyle w:val="ListParagraph"/>
        <w:numPr>
          <w:ilvl w:val="1"/>
          <w:numId w:val="1"/>
        </w:numPr>
        <w:spacing w:after="0"/>
      </w:pPr>
      <w:r>
        <w:t>$3.5 billion for continued SBA debt relief payments</w:t>
      </w:r>
    </w:p>
    <w:p w14:paraId="15DD0C93" w14:textId="273232F4" w:rsidR="003E373E" w:rsidRDefault="003E373E" w:rsidP="00124E0C">
      <w:pPr>
        <w:pStyle w:val="ListParagraph"/>
        <w:numPr>
          <w:ilvl w:val="1"/>
          <w:numId w:val="1"/>
        </w:numPr>
        <w:spacing w:after="0"/>
      </w:pPr>
      <w:r>
        <w:t>$2 billion for enhancements to SBA lending</w:t>
      </w:r>
    </w:p>
    <w:p w14:paraId="4BD9850B" w14:textId="4EEC036C" w:rsidR="00904444" w:rsidRDefault="00904444" w:rsidP="00904444">
      <w:pPr>
        <w:pStyle w:val="ListParagraph"/>
        <w:numPr>
          <w:ilvl w:val="0"/>
          <w:numId w:val="1"/>
        </w:numPr>
        <w:spacing w:after="0"/>
      </w:pPr>
      <w:r w:rsidRPr="006A4C70">
        <w:rPr>
          <w:b/>
          <w:bCs/>
        </w:rPr>
        <w:t>Businesses that received PPP loans would be able to take tax deductions for the expenses covered by forgiven loans</w:t>
      </w:r>
      <w:r>
        <w:t>.</w:t>
      </w:r>
    </w:p>
    <w:p w14:paraId="4F4C17AE" w14:textId="7F99A05F" w:rsidR="00904444" w:rsidRDefault="00904444" w:rsidP="00904444">
      <w:pPr>
        <w:pStyle w:val="ListParagraph"/>
        <w:numPr>
          <w:ilvl w:val="0"/>
          <w:numId w:val="1"/>
        </w:numPr>
        <w:spacing w:after="0"/>
      </w:pPr>
      <w:r>
        <w:t xml:space="preserve">Expands PPP eligibility </w:t>
      </w:r>
      <w:r w:rsidR="00124DE2">
        <w:t xml:space="preserve">for 501c7 nonprofits, including local newspapers, radio, and television broadcasters </w:t>
      </w:r>
      <w:r w:rsidR="00C270BB">
        <w:t>and destination marketing organizations</w:t>
      </w:r>
      <w:r w:rsidR="00926111">
        <w:t>.</w:t>
      </w:r>
    </w:p>
    <w:p w14:paraId="43AA517A" w14:textId="7C0F974E" w:rsidR="00926111" w:rsidRDefault="00926111" w:rsidP="00904444">
      <w:pPr>
        <w:pStyle w:val="ListParagraph"/>
        <w:numPr>
          <w:ilvl w:val="0"/>
          <w:numId w:val="1"/>
        </w:numPr>
        <w:spacing w:after="0"/>
      </w:pPr>
      <w:r>
        <w:t>Where? Check with your bank to see if they are participating.</w:t>
      </w:r>
    </w:p>
    <w:p w14:paraId="23D2B1B3" w14:textId="79EF2F83" w:rsidR="00C270BB" w:rsidRDefault="00C270BB" w:rsidP="00904444">
      <w:pPr>
        <w:pStyle w:val="ListParagraph"/>
        <w:numPr>
          <w:ilvl w:val="0"/>
          <w:numId w:val="1"/>
        </w:numPr>
        <w:spacing w:after="0"/>
      </w:pPr>
      <w:r>
        <w:t>Provides $1</w:t>
      </w:r>
      <w:r w:rsidR="001D089F">
        <w:t>5</w:t>
      </w:r>
      <w:r>
        <w:t xml:space="preserve"> billion for Community Development Financial Institutions and</w:t>
      </w:r>
      <w:r w:rsidR="005B67AA">
        <w:t xml:space="preserve"> Minority Depository Institutions that provide credit and financial services to low-income and minority communities.</w:t>
      </w:r>
    </w:p>
    <w:p w14:paraId="51F27781" w14:textId="009B4E83" w:rsidR="00F509D8" w:rsidRDefault="00F509D8" w:rsidP="00904444">
      <w:pPr>
        <w:pStyle w:val="ListParagraph"/>
        <w:numPr>
          <w:ilvl w:val="0"/>
          <w:numId w:val="1"/>
        </w:numPr>
        <w:spacing w:after="0"/>
      </w:pPr>
      <w:r>
        <w:t>When?</w:t>
      </w:r>
      <w:r w:rsidR="00B21171">
        <w:t xml:space="preserve"> The bill requires the SBA to establish regulations no later than 10 days after the legislation is signed into law.</w:t>
      </w:r>
    </w:p>
    <w:p w14:paraId="611FB1A8" w14:textId="168566F6" w:rsidR="0065369E" w:rsidRDefault="0065369E" w:rsidP="00904444">
      <w:pPr>
        <w:pStyle w:val="ListParagraph"/>
        <w:numPr>
          <w:ilvl w:val="0"/>
          <w:numId w:val="1"/>
        </w:numPr>
        <w:spacing w:after="0"/>
      </w:pPr>
      <w:r>
        <w:t>Simplified forgiveness for PPP loans under $150,000.</w:t>
      </w:r>
    </w:p>
    <w:p w14:paraId="16CBA4EA" w14:textId="408403CE" w:rsidR="0065369E" w:rsidRPr="00F83F22" w:rsidRDefault="0065369E" w:rsidP="0065369E">
      <w:pPr>
        <w:pStyle w:val="ListParagraph"/>
        <w:numPr>
          <w:ilvl w:val="1"/>
          <w:numId w:val="1"/>
        </w:numPr>
        <w:spacing w:after="0"/>
      </w:pPr>
      <w:r>
        <w:t>One page certification attesting they complied with the program requirements</w:t>
      </w:r>
    </w:p>
    <w:p w14:paraId="1500E13A" w14:textId="5DCD3B78" w:rsidR="00A5396A" w:rsidRDefault="00A5396A" w:rsidP="00A5396A">
      <w:pPr>
        <w:spacing w:after="0"/>
      </w:pPr>
    </w:p>
    <w:p w14:paraId="256F5CC9" w14:textId="77777777" w:rsidR="00A5396A" w:rsidRPr="00A5396A" w:rsidRDefault="00A5396A" w:rsidP="00A5396A">
      <w:pPr>
        <w:spacing w:after="0"/>
      </w:pPr>
    </w:p>
    <w:sectPr w:rsidR="00A5396A" w:rsidRPr="00A53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98E"/>
    <w:multiLevelType w:val="hybridMultilevel"/>
    <w:tmpl w:val="F3800996"/>
    <w:lvl w:ilvl="0" w:tplc="D1BA7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697C"/>
    <w:multiLevelType w:val="hybridMultilevel"/>
    <w:tmpl w:val="F68020D0"/>
    <w:lvl w:ilvl="0" w:tplc="FCC22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6A"/>
    <w:rsid w:val="0007141B"/>
    <w:rsid w:val="00090253"/>
    <w:rsid w:val="000B208A"/>
    <w:rsid w:val="00124DE2"/>
    <w:rsid w:val="00124E0C"/>
    <w:rsid w:val="001D089F"/>
    <w:rsid w:val="001F36ED"/>
    <w:rsid w:val="002B7D61"/>
    <w:rsid w:val="002F1C65"/>
    <w:rsid w:val="003E373E"/>
    <w:rsid w:val="0051446B"/>
    <w:rsid w:val="005B67AA"/>
    <w:rsid w:val="00650D0F"/>
    <w:rsid w:val="0065369E"/>
    <w:rsid w:val="006A4C70"/>
    <w:rsid w:val="007157C2"/>
    <w:rsid w:val="008D6D2E"/>
    <w:rsid w:val="008E1503"/>
    <w:rsid w:val="008E6F24"/>
    <w:rsid w:val="008F0BF2"/>
    <w:rsid w:val="00904444"/>
    <w:rsid w:val="00926111"/>
    <w:rsid w:val="00A171AC"/>
    <w:rsid w:val="00A5396A"/>
    <w:rsid w:val="00A561C2"/>
    <w:rsid w:val="00A611E9"/>
    <w:rsid w:val="00AB4199"/>
    <w:rsid w:val="00B21171"/>
    <w:rsid w:val="00BC2B3A"/>
    <w:rsid w:val="00C270BB"/>
    <w:rsid w:val="00CA2FF4"/>
    <w:rsid w:val="00CC6290"/>
    <w:rsid w:val="00D265FF"/>
    <w:rsid w:val="00D26A41"/>
    <w:rsid w:val="00D6567D"/>
    <w:rsid w:val="00DA79D7"/>
    <w:rsid w:val="00DE7909"/>
    <w:rsid w:val="00F07370"/>
    <w:rsid w:val="00F209B3"/>
    <w:rsid w:val="00F509D8"/>
    <w:rsid w:val="00F8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3ABC"/>
  <w15:chartTrackingRefBased/>
  <w15:docId w15:val="{B5706EA1-F474-473F-8B1F-B3506309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FA45000E6AF438AFDA701C03887E6" ma:contentTypeVersion="10" ma:contentTypeDescription="Create a new document." ma:contentTypeScope="" ma:versionID="58243ccd310f04847a46556f15635ee9">
  <xsd:schema xmlns:xsd="http://www.w3.org/2001/XMLSchema" xmlns:xs="http://www.w3.org/2001/XMLSchema" xmlns:p="http://schemas.microsoft.com/office/2006/metadata/properties" xmlns:ns2="708f2004-c53b-48fb-a17d-d79838bfff06" targetNamespace="http://schemas.microsoft.com/office/2006/metadata/properties" ma:root="true" ma:fieldsID="f9cbf50259fa957f6892205fe3047b9a" ns2:_="">
    <xsd:import namespace="708f2004-c53b-48fb-a17d-d79838bff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f2004-c53b-48fb-a17d-d79838bff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76460-98C7-45B2-9E7E-A522A1408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f2004-c53b-48fb-a17d-d79838bff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B6BC4-797E-4C68-BA0D-B09B172AC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124F7-78B4-4AD8-A2FB-B9354A775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786</Words>
  <Characters>4483</Characters>
  <Application>Microsoft Office Word</Application>
  <DocSecurity>4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Rayanne Buchianico</dc:creator>
  <cp:keywords/>
  <dc:description/>
  <cp:lastModifiedBy>Rayanne Buchianico</cp:lastModifiedBy>
  <cp:revision>40</cp:revision>
  <dcterms:created xsi:type="dcterms:W3CDTF">2020-12-26T18:42:00Z</dcterms:created>
  <dcterms:modified xsi:type="dcterms:W3CDTF">2021-01-06T14:40:00Z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0x010100F04FA45000E6AF438AFDA701C03887E6</vt:lpwstr>
  </property>
</Properties>
</file>